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F68" w:rsidRDefault="00452F68" w:rsidP="00452F68">
      <w:pPr>
        <w:pStyle w:val="Default"/>
        <w:jc w:val="center"/>
        <w:rPr>
          <w:b/>
        </w:rPr>
      </w:pPr>
    </w:p>
    <w:p w:rsidR="00AC15FE" w:rsidRDefault="00217E8F" w:rsidP="00217E8F">
      <w:pPr>
        <w:spacing w:after="0"/>
        <w:jc w:val="both"/>
        <w:rPr>
          <w:b/>
          <w:color w:val="663300"/>
          <w:sz w:val="32"/>
          <w:szCs w:val="32"/>
        </w:rPr>
      </w:pPr>
      <w:r>
        <w:rPr>
          <w:b/>
          <w:color w:val="663300"/>
          <w:sz w:val="32"/>
          <w:szCs w:val="32"/>
        </w:rPr>
        <w:t xml:space="preserve">                                                  </w:t>
      </w:r>
    </w:p>
    <w:p w:rsidR="00AC15FE" w:rsidRDefault="00AC15FE" w:rsidP="00AC15FE">
      <w:pPr>
        <w:jc w:val="center"/>
        <w:rPr>
          <w:rFonts w:ascii="Times New Roman" w:hAnsi="Times New Roman" w:cs="Times New Roman"/>
          <w:b/>
        </w:rPr>
      </w:pPr>
      <w:r w:rsidRPr="009440DC">
        <w:rPr>
          <w:rFonts w:ascii="Times New Roman" w:hAnsi="Times New Roman" w:cs="Times New Roman"/>
          <w:b/>
          <w:noProof/>
        </w:rPr>
        <w:drawing>
          <wp:inline distT="0" distB="0" distL="0" distR="0" wp14:anchorId="6139F023" wp14:editId="06BE50CD">
            <wp:extent cx="709075" cy="737439"/>
            <wp:effectExtent l="0" t="0" r="0" b="5715"/>
            <wp:docPr id="20" name="Рисунок 20" descr="C:\Users\Замира\Desktop\2000px-Coat_of_Arms_of_Dagestan.svg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мира\Desktop\2000px-Coat_of_Arms_of_Dagestan.svg_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900" cy="74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5FE" w:rsidRPr="000E0B8C" w:rsidRDefault="00AC15FE" w:rsidP="00AC15FE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МИНИСТЕРСТВО ОБРАЗОВАНИЯ И НАУКИ</w:t>
      </w: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 w:rsidRPr="000E0B8C">
        <w:rPr>
          <w:rFonts w:ascii="Times New Roman" w:hAnsi="Times New Roman" w:cs="Times New Roman"/>
          <w:b/>
        </w:rPr>
        <w:t>РЕСПУБЛИКИ ДАГЕСТАН</w:t>
      </w:r>
    </w:p>
    <w:p w:rsidR="00AC15FE" w:rsidRDefault="00AC15FE" w:rsidP="00AC15FE">
      <w:pPr>
        <w:jc w:val="center"/>
        <w:rPr>
          <w:rFonts w:ascii="Times New Roman" w:hAnsi="Times New Roman" w:cs="Times New Roman"/>
          <w:b/>
        </w:rPr>
      </w:pPr>
      <w:r w:rsidRPr="000E0B8C">
        <w:rPr>
          <w:rFonts w:ascii="Times New Roman" w:hAnsi="Times New Roman" w:cs="Times New Roman"/>
          <w:b/>
        </w:rPr>
        <w:t>МУНИЦИПАЛЬНОЕ КАЗЕННОЕ ОБЩЕОБРАЗОВАТЕЛЬНОЕ УЧРЕЖДЕНИЕ</w:t>
      </w:r>
      <w:r>
        <w:rPr>
          <w:rFonts w:ascii="Times New Roman" w:hAnsi="Times New Roman" w:cs="Times New Roman"/>
          <w:b/>
        </w:rPr>
        <w:t xml:space="preserve"> </w:t>
      </w:r>
      <w:r w:rsidRPr="000E0B8C">
        <w:rPr>
          <w:rFonts w:ascii="Times New Roman" w:hAnsi="Times New Roman" w:cs="Times New Roman"/>
          <w:b/>
        </w:rPr>
        <w:t>«ХКЕМСКАЯ ОСНОВНАЯ ОБЩЕОБРАЗОВАТЕЛЬНАЯ ШКОЛА</w:t>
      </w:r>
    </w:p>
    <w:p w:rsidR="00AC15FE" w:rsidRPr="00472984" w:rsidRDefault="00AC15FE" w:rsidP="00AC15FE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202565</wp:posOffset>
                </wp:positionV>
                <wp:extent cx="5372100" cy="28575"/>
                <wp:effectExtent l="0" t="0" r="19050" b="28575"/>
                <wp:wrapNone/>
                <wp:docPr id="2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372100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5pt,15.95pt" to="448.9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</w:rPr>
        <w:t xml:space="preserve">368730 с.Хкем ул. Центральная, 1, 8928837-71-23, </w:t>
      </w:r>
      <w:r>
        <w:rPr>
          <w:rFonts w:ascii="Times New Roman" w:hAnsi="Times New Roman" w:cs="Times New Roman"/>
          <w:b/>
          <w:lang w:val="en-US"/>
        </w:rPr>
        <w:t>e</w:t>
      </w:r>
      <w:r w:rsidRPr="009A4630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>
        <w:rPr>
          <w:rFonts w:ascii="Times New Roman" w:hAnsi="Times New Roman" w:cs="Times New Roman"/>
          <w:b/>
        </w:rPr>
        <w:t>: chkemschooll@ro.</w:t>
      </w:r>
      <w:r>
        <w:rPr>
          <w:rFonts w:ascii="Times New Roman" w:hAnsi="Times New Roman" w:cs="Times New Roman"/>
          <w:b/>
          <w:lang w:val="en-US"/>
        </w:rPr>
        <w:t>ru</w:t>
      </w:r>
    </w:p>
    <w:p w:rsidR="00AC15FE" w:rsidRDefault="00AC15FE" w:rsidP="00217E8F">
      <w:pPr>
        <w:spacing w:after="0"/>
        <w:jc w:val="both"/>
        <w:rPr>
          <w:b/>
          <w:color w:val="663300"/>
          <w:sz w:val="32"/>
          <w:szCs w:val="32"/>
        </w:rPr>
      </w:pPr>
    </w:p>
    <w:p w:rsidR="00217E8F" w:rsidRDefault="00AC15FE" w:rsidP="00217E8F">
      <w:pPr>
        <w:spacing w:after="0"/>
        <w:jc w:val="both"/>
        <w:rPr>
          <w:b/>
          <w:color w:val="663300"/>
          <w:sz w:val="24"/>
          <w:szCs w:val="24"/>
        </w:rPr>
      </w:pPr>
      <w:r>
        <w:rPr>
          <w:b/>
          <w:color w:val="663300"/>
          <w:sz w:val="32"/>
          <w:szCs w:val="32"/>
        </w:rPr>
        <w:t xml:space="preserve">                                                  </w:t>
      </w:r>
      <w:r w:rsidR="00217E8F">
        <w:rPr>
          <w:b/>
          <w:color w:val="663300"/>
          <w:sz w:val="32"/>
          <w:szCs w:val="32"/>
        </w:rPr>
        <w:t xml:space="preserve"> </w:t>
      </w:r>
      <w:r w:rsidR="00217E8F" w:rsidRPr="00217E8F">
        <w:rPr>
          <w:b/>
          <w:color w:val="663300"/>
          <w:sz w:val="32"/>
          <w:szCs w:val="32"/>
        </w:rPr>
        <w:t>Положение</w:t>
      </w:r>
      <w:r w:rsidR="00217E8F" w:rsidRPr="008064C0">
        <w:rPr>
          <w:b/>
          <w:color w:val="663300"/>
          <w:sz w:val="24"/>
          <w:szCs w:val="24"/>
        </w:rPr>
        <w:t xml:space="preserve"> </w:t>
      </w:r>
    </w:p>
    <w:p w:rsidR="00217E8F" w:rsidRPr="008064C0" w:rsidRDefault="00217E8F" w:rsidP="00217E8F">
      <w:pPr>
        <w:spacing w:after="0"/>
        <w:jc w:val="both"/>
        <w:rPr>
          <w:b/>
          <w:color w:val="663300"/>
          <w:sz w:val="24"/>
          <w:szCs w:val="24"/>
        </w:rPr>
      </w:pPr>
      <w:r w:rsidRPr="008064C0">
        <w:rPr>
          <w:b/>
          <w:color w:val="663300"/>
          <w:sz w:val="24"/>
          <w:szCs w:val="24"/>
        </w:rPr>
        <w:t xml:space="preserve">о системе наставничества педагогических работников в </w:t>
      </w:r>
      <w:r w:rsidR="00AC15FE">
        <w:rPr>
          <w:b/>
          <w:color w:val="663300"/>
          <w:sz w:val="24"/>
          <w:szCs w:val="24"/>
        </w:rPr>
        <w:t>МКОУ «Хкемская ООШ»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Общие положения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1.1. Настоящее Положение о системе наставничества педагогических работников в образовательной организации __</w:t>
      </w:r>
      <w:r w:rsidR="00AC15FE">
        <w:rPr>
          <w:sz w:val="24"/>
          <w:szCs w:val="24"/>
          <w:u w:val="single"/>
        </w:rPr>
        <w:t>МКОУ «Хкемская ООШ</w:t>
      </w:r>
      <w:r>
        <w:rPr>
          <w:sz w:val="24"/>
          <w:szCs w:val="24"/>
          <w:u w:val="single"/>
        </w:rPr>
        <w:t>»</w:t>
      </w:r>
      <w:r>
        <w:rPr>
          <w:sz w:val="24"/>
          <w:szCs w:val="24"/>
        </w:rPr>
        <w:t>_</w:t>
      </w:r>
      <w:r w:rsidRPr="0079475D">
        <w:rPr>
          <w:sz w:val="24"/>
          <w:szCs w:val="24"/>
        </w:rPr>
        <w:t xml:space="preserve"> определяет цели, задачи, формы и порядок осуществления наставничества (далее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Положение). Разработано в соответствии с нормативной правовой базой в сфере образования и наставничества.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1.2. В Положении используются следующие понятия: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Наставник – педагогический работник, назначаемый ответственным за профессиональную и должностную адаптацию лица, в отношении которого осуществляется наставническая деятельность в образовательной организации.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Наставляемый – участник системы наставничества, который через взаимодействие с наставником и при его помощи и поддержке приобретает новый опыт, развивает необходимые навыки и компетенции, добивается предсказуемых результатов, преодолевая тем самым свои профессиональные затруднения.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Куратор - сотрудник образовательной организации, учреждения из числа ее социальных партнеров (другие образовательные учреждения – школы, вузы, колледжи; учреждения культуры и спорта, дополнительного профессионального образования, предприятия и др.), который отвечает за реализацию персонализированных(ой) программ(ы) наставничества.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Наставничество – форма обеспечения профессионального становления, развития и адаптации к квалифицированному исполнению должностных обязанностей лиц, в отношении которых осуществляется наставничество.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lastRenderedPageBreak/>
        <w:t xml:space="preserve">Форма наставничества – способ реализации системы наставничества через организацию работы наставнической пары/группы, участники которой находятся в заданной ролевой ситуации, определяемой основной деятельностью и позицией участников. </w:t>
      </w:r>
    </w:p>
    <w:p w:rsidR="00217E8F" w:rsidRPr="00AC15FE" w:rsidRDefault="00217E8F" w:rsidP="00AC15FE">
      <w:pPr>
        <w:pStyle w:val="a7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Персонализированная программа наставничества – это краткосрочная персонализированная программа (от 3 месяцев до 1 года), включающая описание форм и видов наставничества, участников наставнической деятельности, направления наставнической деятельности и перечень мероприятий, нацеленных на устранение выявленных профессиональных затруднений наставляемого и на поддержку его сильных сторон.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1.3. Основными принципами системы наставничества педагогических работников являются: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1)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научности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применение научно обоснованных методик и технологий в сфере наставничества педагогических работников;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системности и стратегической целостности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легитимности подразумевает соответствие деятельности по реализации программы наставничества законодательству Российской Федерации, региональной нормативно-правовой базе;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5) </w:t>
      </w:r>
      <w:r>
        <w:rPr>
          <w:sz w:val="24"/>
          <w:szCs w:val="24"/>
        </w:rPr>
        <w:tab/>
        <w:t>п</w:t>
      </w:r>
      <w:r w:rsidRPr="0079475D">
        <w:rPr>
          <w:sz w:val="24"/>
          <w:szCs w:val="24"/>
        </w:rPr>
        <w:t xml:space="preserve">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аксиологичности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личной ответственности предполагает ответственное поведение всех субъектов наставнической деятельности -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9)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1.4. Участие в системе наставничества </w:t>
      </w:r>
      <w:r w:rsidRPr="008064C0">
        <w:rPr>
          <w:color w:val="663300"/>
          <w:sz w:val="24"/>
          <w:szCs w:val="24"/>
        </w:rPr>
        <w:t>не должно наносить ущерба образовательному процессу образовательной организации</w:t>
      </w:r>
      <w:r w:rsidRPr="0079475D">
        <w:rPr>
          <w:sz w:val="24"/>
          <w:szCs w:val="24"/>
        </w:rPr>
        <w:t xml:space="preserve">. Решение об освобождении наставника и наставляемого от выполнения должностных обязанностей для участия в мероприятиях плана реализации персонализированной программы наставничества принимает руководитель образовательной организации в исключительных случаях при условии обеспечения непрерывности образовательного процесса в образовательной организации и замены их отсутствия.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 Цель и задачи системы наставничества. Формы наставничества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2.1. Цель системы наставничества педагогических работников в образовательной организации - реализация комплекса мер по созданию эффективной среды наставничества в образовательной организации, способствующей непрерывному профессиональному росту и самоопределению, личностному и социальному развитию педагогических работников, самореализации и закреплению молодых/начинающих специалистов в педагогической профессии.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2.2. Задачи системы наставничества педагогических работников: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созданию в образовательной организации психологически комфортной образовательной среды наставничества, способствующей раскрытию личностного, профессионального, творческого потенциала педагогов путем проектирования их индивидуальной профессиональной траектории;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оказывать помощь в освоении цифровой информационно-коммуникативной среды, эффективных форматов непрерывного профессионального развития и методической поддержки педагогических работников образовательной организации, региональных систем научно-методического сопровождения педагогических работников и управленческих кадров;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участию в стратегических партнерских отношениях, развитию горизонтальных связей в сфере наставничества на школьном и внешкольном уровнях;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способствовать развитию профессиональных компетенций педагогов в условиях цифровой образовательной среды, востребованности использования современных информационно-коммуникативных и педагогических технологий путем внедрения разнообразных, в том числе реверсивных, сетевых и дистанционных форм наставничества;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увеличению числа закрепившихся в профессии педагогических кадров, в том числе молодых/начинающих педагогов;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</w:t>
      </w:r>
      <w:r w:rsidRPr="0079475D">
        <w:rPr>
          <w:sz w:val="24"/>
          <w:szCs w:val="24"/>
        </w:rPr>
        <w:lastRenderedPageBreak/>
        <w:t xml:space="preserve">профессиональных трудностей, возникающих при выполнении должностных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обеспечивать формирование и развитие профессиональных знаний и навыков педагога, в отношении которого осуществляется наставничество;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ускорять процесс профессионального становления и развития педагога, в отношении которых осуществляется наставничество, развитие их способности самостоятельно, качественно и ответственно выполнять возложенные функциональные обязанности в соответствии с замещаемой должностью;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в выработке навыков профессионального поведения педагогов, в отношении которых осуществляется наставничество, соответствующего профессионально-этическим принципам, а также требованиям, установленным законодательством;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знакомить педагогов, в отношении которых осуществляется наставничество, с эффективными формами и методами индивидуальной работы и работы в коллективе, направленными на развитие их способности самостоятельно и качественно выполнять возложенные на них должностные обязанности, повышать свой профессиональный уровень.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2.3. В образовательной организации применяются разнообразные формы наставничества ("педагог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педагог", "работодатель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студент", "педагог вуза/колледжа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молодой педагог образовательной организации" и другие) по отношению к наставнику или группе наставляемых.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Применение форм наставничества выбирается в зависимости от цели персонализированной программы наставничества педагога, имеющихся профессиональных затруднений, запроса наставляемого и имеющихся кадровых ресурсов.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Формы наставничества используются как в одном виде, так и в комплексе в зависимости от запланированных эффектов. </w:t>
      </w:r>
    </w:p>
    <w:p w:rsidR="00217E8F" w:rsidRDefault="00217E8F" w:rsidP="00217E8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Виртуальное (дистанционное) наставничество – дистанционная форма организации наставничества с использованием информационно-коммуникационных технологий, таких как видеоконференции, платформы для дистанционного обучения, социальные сети и онлайн-сообщества, тематические интернет-порталы и др. Обеспечивает постоянное профессиональное и творческое общение, обмен опытом между наставником и наставляемым, позволяет дистанционно сформировать пары "наставник – наставляемый", привлечь профессионалов и сформировать банк данных наставников, делает наставничество доступным для широкого круга лиц.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Наставничество в группе – форма наставничества, когда один наставник взаимодействует с группой наставляемых одновременно (от двух и более человек).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Краткосрочное или целеполагающее наставничество - наставник и наставляемый встречаются по заранее установленному графику для постановки конкретных целей, ориентированных на определенные краткосрочные результаты. Наставляемый должен приложить определенные усилия, чтобы проявить себя в период между встречами и достичь поставленных целей.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Реверсивное наставничество – профессионал младшего возраста становится наставником опытного работника по вопросам новых тенденций, технологий, а опытный педагог становится наставником молодого педагога в вопросах методики и организации учебно-воспитательного процесса.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Ситуационное наставничество – наставник оказывает помощь или консультацию всякий раз, когда наставляемый нуждается в них. Как правило, роль наставника состоит в том, чтобы обеспечить немедленное реагирование на ту или иную ситуацию, значимую для его подопечного.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Скоростное наставничество – однократная встреча наставляемого (наставляемых) с наставником более высокого уровня (профессионалом/компетентным лицом) с целью построения взаимоотношений с другими работниками, объединенными общими проблемами и интересами или обменом опытом. Такие встречи помогают формулировать и устанавливать цели индивидуального развития и карьерного роста на основе информации, полученной из авторитетных источников, обменяться мнениями и личным опытом, а также наладить отношения "наставник – наставляемый" ("равный – равному"). </w:t>
      </w:r>
    </w:p>
    <w:p w:rsidR="00217E8F" w:rsidRPr="00AC15FE" w:rsidRDefault="00217E8F" w:rsidP="00AC15FE">
      <w:pPr>
        <w:pStyle w:val="a7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Традиционная форма наставничества ("один-на-один") - взаимодействие между более опытным и начинающим работником в течение определенного продолжительного времени. Обычно проводится отбор наставника и наставляемого по определенным критериям: опыт, навыки, личностные характеристики и др.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Форма наставничества "учитель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"учитель-профессионал - учитель, вовлеченный в различные формы поддержки и сопровождения".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Форма наставничества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способ реализации целевой модели наставничества через организацию взаимодействия наставнической пары "руководитель образовательной организации </w:t>
      </w:r>
      <w:r>
        <w:rPr>
          <w:sz w:val="24"/>
          <w:szCs w:val="24"/>
        </w:rPr>
        <w:t>–</w:t>
      </w:r>
      <w:r w:rsidRPr="0079475D">
        <w:rPr>
          <w:sz w:val="24"/>
          <w:szCs w:val="24"/>
        </w:rPr>
        <w:t xml:space="preserve"> учитель", нацеленную на совершенствование образовательного процесса и достижение желаемых результатов руководителем образовательной организации посредством создания необходимых организационно-педагогических, кадровых, методических, психолого-педагогических условий и ресурсов.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 Организация системы наставничества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Наставничество организуется на основании приказа руководителя образовательной организации "Об утверждении положения о системе наставничества педагогических работников в образовательной организации".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3.2. 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217E8F" w:rsidRPr="00AC15FE" w:rsidRDefault="00217E8F" w:rsidP="00AC15FE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3.3. Руководитель образовательной организации: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CF3138">
        <w:rPr>
          <w:color w:val="663300"/>
          <w:sz w:val="24"/>
          <w:szCs w:val="24"/>
        </w:rPr>
        <w:t>утверждает куратора реализации программ наставничества, способствует отбору наставников и наставляемых, а также утверждает их</w:t>
      </w:r>
      <w:r w:rsidRPr="0079475D">
        <w:rPr>
          <w:sz w:val="24"/>
          <w:szCs w:val="24"/>
        </w:rPr>
        <w:t xml:space="preserve">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издает приказ(ы) о закреплении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способствует созданию сетевого взаимодействия в сфере наставничества, осуществляет контакты с различными учреждениями и организациями по проблемам наставничества (заключение договоров о сотрудничестве, о социальном партнерстве, проведение координационных совещаний, участие в конференциях, форумах, вебинарах, семинарах по проблемам наставничества и т.п.);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способствует организации условий для непрерывного повышения профессионального мастерства педагогических работников, аккумулирования и распространения лучших практик наставничества педагогических работников. </w:t>
      </w:r>
    </w:p>
    <w:p w:rsidR="00217E8F" w:rsidRPr="00AC15FE" w:rsidRDefault="00217E8F" w:rsidP="00AC15FE">
      <w:pPr>
        <w:pStyle w:val="a7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lastRenderedPageBreak/>
        <w:t xml:space="preserve">3.4. Куратор реализации программ наставничества: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назначается руководителем образовательной организации из числа заместителей руководителя;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предлагает руководителю образовательной организации для утверждения состава школьного методического объединения наставников для утверждения (при необходимости его создания);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разрабатывает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системным администратором ведет банк (персонифицированный учет) наставников и наставляемых, в том числе в цифровом формате с использованием ресурсов Интернета - официального сайта образовательной организации/страницы, социальных сетей;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формирует банк индивидуальных/групповых персонализированных программ наставничества педагогических работников, осуществляет описание наиболее успешного и эффективного опыта совместно со школьным методическим советом наставников и системным администратором;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координацию деятельности по наставничеству с ответственными и неформальными представителями региональной системы наставничества, с сетевыми педагогическими сообществами;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организует повышение уровня профессионального мастерства наставников, в том числе на стажировочных площадках и в базовых школах с привлечением наставников из других образовательных организаций;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курирует процесс разработки и реализации персонализированных программ наставничества;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организует совместно с руководителем образовательной организации мониторинг реализации системы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реализации системы </w:t>
      </w:r>
      <w:r w:rsidRPr="0079475D">
        <w:rPr>
          <w:sz w:val="24"/>
          <w:szCs w:val="24"/>
        </w:rPr>
        <w:lastRenderedPageBreak/>
        <w:t xml:space="preserve">наставничества, реализации персонализированных программ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фиксирует данные о количестве участников персонализированных программ наставничества в формах статистического наблюдения (совместно с системным администратором). </w:t>
      </w:r>
    </w:p>
    <w:p w:rsidR="00217E8F" w:rsidRPr="00AC15FE" w:rsidRDefault="00217E8F" w:rsidP="00AC15FE">
      <w:pPr>
        <w:pStyle w:val="a7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3.5. Методическое объединение наставников/комиссия/совет (при его наличии):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куратором принимает участие в разработке локальных актов и информационно-методического сопровождения в сфере наставничества педагогических работников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ведет учет сведений о молодых/начинающих специалистах и иных категориях наставляемых и их наставниках; помогает подбирать и закрепляет пары (группы) наставников и наставляемых по определенным вопросам (предметное содержание, методика обучения и преподавания, воспитательная деятельность, организация урочной и внеурочной деятельности, психолого-педагогическое сопровождение наставляемых и наставников и т.п.);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разрабатывает, апробирует и реализует персонализированные программы наставничества, содержание которых соответствует запросу отдельных педагогов и групп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принимает участие в разработке методического сопровождения разнообразных форм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осуществляет подготовку участников персонализированных программ наставничества к мероприятиям: конкурсам профессионального мастерства, форумам, научно-практическим конференциям, фестивалям и т.д.;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осуществляет организационно-педагогическое, учебно-методическое, обеспечение реализации персонализированных программ наставничества в образов</w:t>
      </w:r>
      <w:r>
        <w:rPr>
          <w:sz w:val="24"/>
          <w:szCs w:val="24"/>
        </w:rPr>
        <w:t>.</w:t>
      </w:r>
      <w:r w:rsidRPr="0079475D">
        <w:rPr>
          <w:sz w:val="24"/>
          <w:szCs w:val="24"/>
        </w:rPr>
        <w:t xml:space="preserve">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участвует в мониторинге реализации персонализированных программ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является открытой площадкой для осуществления консультационных, согласовательных функций и функций медиации;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совместно с руководителем образовательной организации, куратором реализации программ наставничества участвует в разработке материальных и нематериальных стимулов поощрения наставников;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принимает участие в формировании банка лучших практик наставничества педагогических работников, информационном сопровождении персонализированных </w:t>
      </w:r>
      <w:r w:rsidRPr="0079475D">
        <w:rPr>
          <w:sz w:val="24"/>
          <w:szCs w:val="24"/>
        </w:rPr>
        <w:lastRenderedPageBreak/>
        <w:t xml:space="preserve">программ наставничества на сайте (специализированной странице сайта) образовательной организации и социальных сетях (совместно с куратором и системным администратором).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наставника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4.1. Права наставника: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привлекать для оказания помощи наставляемому других педагогических работников образовательной организации с их согласия;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знакомиться в установленном порядке с материалами личного дела наставляемого или получать другую информацию о лице, в отношении которого осуществляется наставничество;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с заявлением к куратору и руководителю образовательной организации с просьбой о сложении с него обязанностей наставника;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осуществлять мониторинг деятельности наставляемого в форме личной проверки выполнения заданий.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4.2. Обязанности наставника: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руководствоваться требованиями законодательства 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находиться во взаимодействии со всеми структурами образовательной организации, осуществляющими работу с наставляемым по программе наставничества (предметные кафедры, психологические службы, школа молодого учителя, методический (педагогический) совет и пр.);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осуществлять включение молодого/начинающего специалиста в общественную жизнь коллектива, содействовать расширению общекультурного и профессионального кругозора, в т.ч. и на личном примере;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создавать условия для созидания и научного поиска, творчества в педагогическом процессе через привлечение к инновационной деятельности;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содействовать укреплению и повышению уровня престижности преподавательской деятельности, организуя участие в мероприятиях для молодых/начинающих педагогов различных уровней (профессиональные конкурсы, конференции, форумы и др.);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рекомендовать участие наставляемого в профессиональных региональных и федеральных конкурсах, оказывать всестороннюю поддержку и методическое сопровождение.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Права и обязанности наставляемого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5.1. Права наставляемого: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систематически повышать свой профессиональный уровень;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участвовать в составлении персонализированной программы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к наставнику за помощью по вопросам, связанным с должностными обязанностями, профессиональной деятельностью;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вносить на рассмотрение предложения по совершенствованию персонализированных программ наставничества педагогических работников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обращаться к куратору и руководителю образовательной организации с ходатайством о замене наставника.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5.2. Обязанности наставляемого: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изучать Федеральный закон от 29 декабря 2012 г. N 273-ФЗ "Об образовании в Российской Федерации", иные федеральные, региональные, муниципальные и локальные нормативные правовые акты, регулирующие образовательную деятельность, деятельность в сфере наставничества педагогических работников;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реализовывать мероприятия плана персонализированной программы наставничества в установленные сроки;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соблюдать правила внутреннего трудового распорядка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знать обязанности, предусмотренные должностной инструкцией, основные направления профессиональной деятельности, полномочия и организацию работы в образовательной организации;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выполнять указания и рекомендации наставника по исполнению должностных, профессиональных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совершенствовать профессиональные навыки, практические приемы и способы качественного исполнения должностных обязанностей;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устранять совместно с наставником допущенные ошибки и выявленные затруднения; - проявлять дисциплинированность, организованность и культуру в работе и учебе;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учиться у наставника передовым, инновационным методам и формам работы, правильно строить свои взаимоотношения с ним.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6. Процесс формирования пар и групп наставников и педагогов, в отношении которых осуществляется наставничество </w:t>
      </w:r>
    </w:p>
    <w:p w:rsidR="00217E8F" w:rsidRPr="00AC15FE" w:rsidRDefault="00217E8F" w:rsidP="00AC15FE">
      <w:pPr>
        <w:pStyle w:val="a7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AC15FE">
        <w:rPr>
          <w:sz w:val="24"/>
          <w:szCs w:val="24"/>
        </w:rPr>
        <w:t xml:space="preserve">6.1. Формирование наставнических пар (групп) осуществляется по основным критериям: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профессиональный профиль или личный (компетентностный) опыт наставника должны соответствовать запросам наставляемого или наставляемых;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у наставнической пары (группы) должен сложиться взаимный интерес и симпатия, позволяющие в будущем эффективно взаимодействовать в рамках программы наставничества. </w:t>
      </w:r>
    </w:p>
    <w:p w:rsidR="00217E8F" w:rsidRPr="00AC15FE" w:rsidRDefault="00217E8F" w:rsidP="00AC15FE">
      <w:pPr>
        <w:pStyle w:val="a7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bookmarkStart w:id="0" w:name="_GoBack"/>
      <w:bookmarkEnd w:id="0"/>
      <w:r w:rsidRPr="00AC15FE">
        <w:rPr>
          <w:sz w:val="24"/>
          <w:szCs w:val="24"/>
        </w:rPr>
        <w:t xml:space="preserve">6.2. Сформированные на добровольной основе с непосредственным участием куратора, наставников и педагогов, в отношении которых осуществляется наставничество, пары/группы </w:t>
      </w:r>
      <w:r w:rsidRPr="00AC15FE">
        <w:rPr>
          <w:color w:val="663300"/>
          <w:sz w:val="24"/>
          <w:szCs w:val="24"/>
        </w:rPr>
        <w:t xml:space="preserve">утверждаются приказом руководителя образовательной организации.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Завершение персонализированной программы наставничества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7.1. Завершение персонализированной программы наставничества происходит в случае: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завершения плана мероприятий персонализированной программы наставничества в полном объеме;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по инициативе наставника или наставляемого и/или обоюдному решению (по уважительным обстоятельствам); </w:t>
      </w:r>
    </w:p>
    <w:p w:rsidR="00217E8F" w:rsidRDefault="00217E8F" w:rsidP="00217E8F">
      <w:pPr>
        <w:pStyle w:val="a7"/>
        <w:numPr>
          <w:ilvl w:val="0"/>
          <w:numId w:val="1"/>
        </w:num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по инициативе куратора (в случае недолжного исполнения персонализированной программы наставничества в силу различных обстоятельств со стороны наставника и/или наставляемого - форс-мажора). </w:t>
      </w:r>
    </w:p>
    <w:p w:rsidR="00217E8F" w:rsidRDefault="00217E8F" w:rsidP="00217E8F">
      <w:pPr>
        <w:spacing w:after="0"/>
        <w:jc w:val="both"/>
        <w:rPr>
          <w:sz w:val="24"/>
          <w:szCs w:val="24"/>
        </w:rPr>
      </w:pPr>
      <w:r w:rsidRPr="0079475D">
        <w:rPr>
          <w:sz w:val="24"/>
          <w:szCs w:val="24"/>
        </w:rPr>
        <w:t>7.2. Изменение сроков реализации персонализированной программы наставничества педагогических работников. По обоюдному согласию наставника и наставляемого/наставляемых педагогов возможно продление срока реализации персонализированной программы наставничества или корректировка ее содержания (например, плана</w:t>
      </w:r>
      <w:r>
        <w:rPr>
          <w:sz w:val="24"/>
          <w:szCs w:val="24"/>
        </w:rPr>
        <w:t>,</w:t>
      </w:r>
      <w:r w:rsidRPr="0079475D">
        <w:rPr>
          <w:sz w:val="24"/>
          <w:szCs w:val="24"/>
        </w:rPr>
        <w:t xml:space="preserve"> формы наставничества).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Условия публикации результатов персонализированной программы наставничества педагогических работников на сайте образовательной организации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lastRenderedPageBreak/>
        <w:t xml:space="preserve">8.1.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 (рубрика). </w:t>
      </w:r>
    </w:p>
    <w:p w:rsidR="00217E8F" w:rsidRDefault="00217E8F" w:rsidP="00217E8F">
      <w:pPr>
        <w:spacing w:after="0"/>
        <w:ind w:firstLine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лучшие кейсы персонализированных программ наставничества педагогических работников, федеральная, региональная и локальная нормативно-правовая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8.2. Результаты персонализированных программ наставничества педагогических работников в образовательной организации публикуются после их завершения.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</w:r>
      <w:r w:rsidRPr="0079475D">
        <w:rPr>
          <w:sz w:val="24"/>
          <w:szCs w:val="24"/>
        </w:rPr>
        <w:t xml:space="preserve">Заключительные положения </w:t>
      </w:r>
    </w:p>
    <w:p w:rsidR="00217E8F" w:rsidRDefault="00217E8F" w:rsidP="00217E8F">
      <w:pPr>
        <w:spacing w:after="0"/>
        <w:ind w:left="426" w:hanging="426"/>
        <w:jc w:val="both"/>
        <w:rPr>
          <w:sz w:val="24"/>
          <w:szCs w:val="24"/>
        </w:rPr>
      </w:pPr>
      <w:r w:rsidRPr="0079475D">
        <w:rPr>
          <w:sz w:val="24"/>
          <w:szCs w:val="24"/>
        </w:rPr>
        <w:t xml:space="preserve">9.1. Настоящее Положение вступает в силу с момента утверждения руководителем образовательной организации и действует бессрочно. </w:t>
      </w:r>
    </w:p>
    <w:p w:rsidR="00217E8F" w:rsidRDefault="00217E8F" w:rsidP="00217E8F">
      <w:r w:rsidRPr="0079475D">
        <w:rPr>
          <w:sz w:val="24"/>
          <w:szCs w:val="24"/>
        </w:rPr>
        <w:t>9.2.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</w:t>
      </w:r>
    </w:p>
    <w:p w:rsidR="001F6829" w:rsidRPr="00452F68" w:rsidRDefault="001F6829">
      <w:pPr>
        <w:rPr>
          <w:bCs/>
          <w:sz w:val="20"/>
          <w:szCs w:val="20"/>
        </w:rPr>
      </w:pPr>
    </w:p>
    <w:sectPr w:rsidR="001F6829" w:rsidRPr="00452F68" w:rsidSect="00B01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4D5"/>
    <w:multiLevelType w:val="hybridMultilevel"/>
    <w:tmpl w:val="F04C1B7C"/>
    <w:lvl w:ilvl="0" w:tplc="BA66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0E58"/>
    <w:multiLevelType w:val="hybridMultilevel"/>
    <w:tmpl w:val="3234725A"/>
    <w:lvl w:ilvl="0" w:tplc="BA66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A48D8"/>
    <w:multiLevelType w:val="hybridMultilevel"/>
    <w:tmpl w:val="31CA72DA"/>
    <w:lvl w:ilvl="0" w:tplc="BA66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7C29"/>
    <w:multiLevelType w:val="hybridMultilevel"/>
    <w:tmpl w:val="01A8079C"/>
    <w:lvl w:ilvl="0" w:tplc="BA66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F1A11"/>
    <w:multiLevelType w:val="hybridMultilevel"/>
    <w:tmpl w:val="5B729638"/>
    <w:lvl w:ilvl="0" w:tplc="BA6681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  <w:sz w:val="56"/>
        <w:szCs w:val="5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A14"/>
    <w:rsid w:val="00060783"/>
    <w:rsid w:val="001E7201"/>
    <w:rsid w:val="001F6829"/>
    <w:rsid w:val="00217E8F"/>
    <w:rsid w:val="00452F68"/>
    <w:rsid w:val="005F3A14"/>
    <w:rsid w:val="00AC15FE"/>
    <w:rsid w:val="00B0189C"/>
    <w:rsid w:val="00E87274"/>
    <w:rsid w:val="00FC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F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452F68"/>
    <w:rPr>
      <w:b/>
      <w:bCs/>
    </w:rPr>
  </w:style>
  <w:style w:type="paragraph" w:styleId="a7">
    <w:name w:val="List Paragraph"/>
    <w:basedOn w:val="a"/>
    <w:uiPriority w:val="34"/>
    <w:qFormat/>
    <w:rsid w:val="00217E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A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F3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A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52F6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452F68"/>
    <w:rPr>
      <w:b/>
      <w:bCs/>
    </w:rPr>
  </w:style>
  <w:style w:type="paragraph" w:styleId="a7">
    <w:name w:val="List Paragraph"/>
    <w:basedOn w:val="a"/>
    <w:uiPriority w:val="34"/>
    <w:qFormat/>
    <w:rsid w:val="00217E8F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3715</Words>
  <Characters>21181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рбт</cp:lastModifiedBy>
  <cp:revision>2</cp:revision>
  <cp:lastPrinted>2023-02-02T09:43:00Z</cp:lastPrinted>
  <dcterms:created xsi:type="dcterms:W3CDTF">2023-04-17T15:42:00Z</dcterms:created>
  <dcterms:modified xsi:type="dcterms:W3CDTF">2023-04-17T15:42:00Z</dcterms:modified>
</cp:coreProperties>
</file>